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6BB" w:rsidRDefault="00EE76BB" w:rsidP="00EE76BB">
      <w:pPr>
        <w:ind w:right="-28"/>
        <w:jc w:val="center"/>
        <w:rPr>
          <w:sz w:val="32"/>
          <w:szCs w:val="32"/>
        </w:rPr>
      </w:pPr>
      <w:r w:rsidRPr="00EE76BB">
        <w:rPr>
          <w:sz w:val="32"/>
          <w:szCs w:val="32"/>
        </w:rPr>
        <w:t>Notariskantoor Ter Wal &amp; Partners</w:t>
      </w:r>
    </w:p>
    <w:p w:rsidR="00EE76BB" w:rsidRDefault="00EE76BB" w:rsidP="00EE76BB">
      <w:pPr>
        <w:ind w:right="-28"/>
        <w:jc w:val="center"/>
        <w:rPr>
          <w:sz w:val="32"/>
          <w:szCs w:val="32"/>
        </w:rPr>
      </w:pPr>
    </w:p>
    <w:p w:rsidR="00EE76BB" w:rsidRDefault="00EE76BB" w:rsidP="00EE76BB">
      <w:pPr>
        <w:ind w:right="-28"/>
        <w:jc w:val="center"/>
        <w:rPr>
          <w:szCs w:val="24"/>
        </w:rPr>
      </w:pPr>
      <w:r>
        <w:rPr>
          <w:szCs w:val="24"/>
        </w:rPr>
        <w:t>Algemene voorwaarden</w:t>
      </w:r>
    </w:p>
    <w:p w:rsidR="00EE76BB" w:rsidRPr="00EE76BB" w:rsidRDefault="00EE76BB" w:rsidP="00EE76BB">
      <w:pPr>
        <w:ind w:right="-28"/>
        <w:jc w:val="center"/>
        <w:rPr>
          <w:szCs w:val="24"/>
        </w:rPr>
      </w:pPr>
      <w:r>
        <w:rPr>
          <w:szCs w:val="24"/>
        </w:rPr>
        <w:t>Versie 1 juni 2019</w:t>
      </w:r>
    </w:p>
    <w:p w:rsidR="00EE76BB" w:rsidRDefault="00EE76BB" w:rsidP="00407ADB">
      <w:pPr>
        <w:ind w:right="-28"/>
      </w:pPr>
    </w:p>
    <w:p w:rsidR="00EE76BB" w:rsidRDefault="00EE76BB" w:rsidP="00407ADB">
      <w:pPr>
        <w:ind w:right="-28"/>
      </w:pPr>
      <w:r>
        <w:t>Opdrachten die door Notariskantoor Ter Wal &amp; Partners (hierna te noemen: "Notariskantoor Ter Wal &amp; Partners") met ingang van 1 j</w:t>
      </w:r>
      <w:r w:rsidR="003B69E1">
        <w:t>un</w:t>
      </w:r>
      <w:r w:rsidR="00736EA8">
        <w:t>i</w:t>
      </w:r>
      <w:r>
        <w:t xml:space="preserve"> 2019 zijn aanvaard, worden uitgevoerd met inachtneming van onderstaande algemene voorwaarden. </w:t>
      </w:r>
    </w:p>
    <w:p w:rsidR="00EE76BB" w:rsidRDefault="00EE76BB" w:rsidP="00407ADB">
      <w:pPr>
        <w:ind w:right="-28"/>
      </w:pPr>
    </w:p>
    <w:p w:rsidR="00EE76BB" w:rsidRDefault="00EE76BB" w:rsidP="00407ADB">
      <w:pPr>
        <w:ind w:right="-28"/>
      </w:pPr>
      <w:r w:rsidRPr="00EE76BB">
        <w:rPr>
          <w:b/>
        </w:rPr>
        <w:t>Artikel 1</w:t>
      </w:r>
      <w:r>
        <w:t xml:space="preserve"> </w:t>
      </w:r>
    </w:p>
    <w:p w:rsidR="00EA5E42" w:rsidRDefault="00EE76BB" w:rsidP="00407ADB">
      <w:pPr>
        <w:ind w:right="-28"/>
      </w:pPr>
      <w:r>
        <w:t xml:space="preserve">Notariskantoor Ter Wal &amp; Partners is </w:t>
      </w:r>
      <w:r w:rsidR="00CB6F53">
        <w:t xml:space="preserve">de handelsnaam van </w:t>
      </w:r>
      <w:bookmarkStart w:id="0" w:name="_GoBack"/>
      <w:bookmarkEnd w:id="0"/>
      <w:r w:rsidR="00736EA8">
        <w:t xml:space="preserve">de hierna genoemde besloten vennootschap </w:t>
      </w:r>
      <w:r w:rsidR="00CB6F53">
        <w:t xml:space="preserve">en </w:t>
      </w:r>
      <w:r w:rsidR="00736EA8">
        <w:t xml:space="preserve">is </w:t>
      </w:r>
      <w:r w:rsidR="00CB6F53">
        <w:t>e</w:t>
      </w:r>
      <w:r>
        <w:t xml:space="preserve">en onderneming die wordt uitgeoefend in de vorm van een besloten vennootschap met beperkte aansprakelijkheid, genaamd: "Notarispraktijk L.T. ter Wal B.V.", opgericht 26 januari 2005 met terugwerkende kracht naar 1 januari 2005. Deze B.V. is ingeschreven bij de kamer van </w:t>
      </w:r>
      <w:r w:rsidR="00EA5E42">
        <w:t>koophandel onder nummer 28104260.</w:t>
      </w:r>
    </w:p>
    <w:p w:rsidR="00EA5E42" w:rsidRDefault="00EA5E42" w:rsidP="00407ADB">
      <w:pPr>
        <w:ind w:right="-28"/>
      </w:pPr>
    </w:p>
    <w:p w:rsidR="00EA5E42" w:rsidRDefault="00EE76BB" w:rsidP="00407ADB">
      <w:pPr>
        <w:ind w:right="-28"/>
      </w:pPr>
      <w:r w:rsidRPr="00EA5E42">
        <w:rPr>
          <w:b/>
        </w:rPr>
        <w:t>Artikel 2</w:t>
      </w:r>
      <w:r>
        <w:t xml:space="preserve"> </w:t>
      </w:r>
    </w:p>
    <w:p w:rsidR="00EA5E42" w:rsidRDefault="00EE76BB" w:rsidP="00407ADB">
      <w:pPr>
        <w:ind w:right="-28"/>
      </w:pPr>
      <w:r>
        <w:t>Alle opdrachten worden uitsluitend aanvaard en uitgevoerd d</w:t>
      </w:r>
      <w:r w:rsidR="00EA5E42">
        <w:t>oor Notariskantoor Ter Wal &amp; Partners</w:t>
      </w:r>
      <w:r>
        <w:t xml:space="preserve">. De toepasselijkheid van de artikelen 7:404 en 7:407 lid 2 BW wordt uitgesloten. </w:t>
      </w:r>
    </w:p>
    <w:p w:rsidR="00EA5E42" w:rsidRDefault="00EA5E42" w:rsidP="00407ADB">
      <w:pPr>
        <w:ind w:right="-28"/>
      </w:pPr>
    </w:p>
    <w:p w:rsidR="00EA5E42" w:rsidRDefault="00EE76BB" w:rsidP="00407ADB">
      <w:pPr>
        <w:ind w:right="-28"/>
      </w:pPr>
      <w:r w:rsidRPr="00EA5E42">
        <w:rPr>
          <w:b/>
        </w:rPr>
        <w:t>Artikel 3</w:t>
      </w:r>
      <w:r>
        <w:t xml:space="preserve"> </w:t>
      </w:r>
    </w:p>
    <w:p w:rsidR="00EA5E42" w:rsidRDefault="00EE76BB" w:rsidP="00407ADB">
      <w:pPr>
        <w:ind w:right="-28"/>
      </w:pPr>
      <w:r>
        <w:t xml:space="preserve">De aansprakelijkheid </w:t>
      </w:r>
      <w:r w:rsidR="00EA5E42">
        <w:t>van Notariskantoor Ter Wal &amp; Partners</w:t>
      </w:r>
      <w:r>
        <w:t xml:space="preserve"> is beperkt tot de dekking waarvoor een beroepsaansprakelijkheidsverzekering is afgesloten, vermeerderd met het eventuele eigen risico. In de geldende Beroeps- en gedragsregels zijn minimum normen opgenomen waaraan de verzekering moet voldoen. Notariskantoor </w:t>
      </w:r>
      <w:r w:rsidR="00EA5E42">
        <w:t>Ter Wal &amp; Partners</w:t>
      </w:r>
      <w:r>
        <w:t xml:space="preserve"> is lid van de Koninklijke Notariële Beroepsorganisatie (KNB) en voldoet aan de door de KNB voorgeschreven verzekeringsplicht. De in artikel 3 omschreven aansprakelijkheidsbeperking geldt tevens voor het geval de notaris aansprakelijk is voor het niet deugdelijk functioneren van de door de notaris bij de uitvoering van de opdracht gebruikte apparatuur, software, gegevensbestanden, registers of andere zaken, geen uitgezonderd. Voor alle indirecte schade op enigerlei wijze verband houdend met, dan wel veroorzaakt door een fout in de uitvoering van de werkzaamheden door opdrachtnemer, is deze nimmer aansprakelijk. Opdrachtnemer is niet aansprakelijk voor beschadiging of teniet gaan van bescheiden tijdens vervoer of tijdens verzending per post, ongeacht of het vervoer of de verzending geschiedt door of namens opdrachtgever, opdrachtnemer of derden. Opdrachtgever vrijwaart opdrachtnemer tegen alle aanspraken van derden welke direct of indirect, middellijk of onmiddellijk met de uitvoering van de overeenkomst samenhangen. </w:t>
      </w:r>
    </w:p>
    <w:p w:rsidR="00EA5E42" w:rsidRDefault="00EA5E42" w:rsidP="00407ADB">
      <w:pPr>
        <w:ind w:right="-28"/>
      </w:pPr>
    </w:p>
    <w:p w:rsidR="00EA5E42" w:rsidRDefault="00EE76BB" w:rsidP="00407ADB">
      <w:pPr>
        <w:ind w:right="-28"/>
      </w:pPr>
      <w:r w:rsidRPr="00EA5E42">
        <w:rPr>
          <w:b/>
        </w:rPr>
        <w:t>Artikel 4</w:t>
      </w:r>
      <w:r>
        <w:t xml:space="preserve"> </w:t>
      </w:r>
    </w:p>
    <w:p w:rsidR="00CB6F53" w:rsidRDefault="00EE76BB" w:rsidP="00407ADB">
      <w:pPr>
        <w:ind w:right="-28"/>
      </w:pPr>
      <w:r>
        <w:t>Het niet-weersproken in ontvangst n</w:t>
      </w:r>
      <w:r w:rsidR="00EA5E42">
        <w:t>emen van een door Notariskantoor Ter Wal &amp; Partners</w:t>
      </w:r>
      <w:r>
        <w:t xml:space="preserve"> op verzoek van de opdrachtgever opgemaakte (concept)-akte impliceert de erkenning van het verlenen van een opdracht. Ook de ontvangst van een</w:t>
      </w:r>
    </w:p>
    <w:p w:rsidR="00EA5E42" w:rsidRDefault="00EE76BB" w:rsidP="00407ADB">
      <w:pPr>
        <w:ind w:right="-28"/>
      </w:pPr>
      <w:r>
        <w:t xml:space="preserve">(koop-)overeenkomst door Notariskantoor </w:t>
      </w:r>
      <w:r w:rsidR="00EA5E42">
        <w:t>Ter Wal &amp; Partners</w:t>
      </w:r>
      <w:r>
        <w:t xml:space="preserve"> impliceert de erkenning van het verlenen van een opdracht. </w:t>
      </w:r>
    </w:p>
    <w:p w:rsidR="00EA5E42" w:rsidRDefault="00EA5E42" w:rsidP="00407ADB">
      <w:pPr>
        <w:ind w:right="-28"/>
      </w:pPr>
    </w:p>
    <w:p w:rsidR="00EA5E42" w:rsidRDefault="00EE76BB" w:rsidP="00407ADB">
      <w:pPr>
        <w:ind w:right="-28"/>
      </w:pPr>
      <w:r w:rsidRPr="00EA5E42">
        <w:rPr>
          <w:b/>
        </w:rPr>
        <w:t>Artikel 5</w:t>
      </w:r>
      <w:r>
        <w:t xml:space="preserve"> </w:t>
      </w:r>
    </w:p>
    <w:p w:rsidR="00EA5E42" w:rsidRDefault="00EE76BB" w:rsidP="00407ADB">
      <w:pPr>
        <w:ind w:right="-28"/>
      </w:pPr>
      <w:r>
        <w:t xml:space="preserve">Indien de opdracht wordt verstrekt door een natuurlijk persoon namens een rechtspersoon, dan is, als deze natuurlijke persoon beschouwd kan worden als de (mede)beleidsbepaler van de betreffende rechtspersoon, deze natuurlijke persoon tevens in privé opdrachtgever. Bij wanbetaling door de rechtspersoon is de betreffende natuurlijke persoon derhalve persoonlijk aansprakelijk voor de betaling van de declaratie, onverschillig of deze, al dan niet op verzoek van de opdrachtgever, ten name van een rechtspersoon is gesteld dan wel ten name van de opdrachtgever als natuurlijk persoon. </w:t>
      </w:r>
    </w:p>
    <w:p w:rsidR="00EA5E42" w:rsidRDefault="00EA5E42" w:rsidP="00407ADB">
      <w:pPr>
        <w:ind w:right="-28"/>
      </w:pPr>
    </w:p>
    <w:p w:rsidR="00EA5E42" w:rsidRDefault="00EE76BB" w:rsidP="00407ADB">
      <w:pPr>
        <w:ind w:right="-28"/>
      </w:pPr>
      <w:r w:rsidRPr="00EA5E42">
        <w:rPr>
          <w:b/>
        </w:rPr>
        <w:t>Artikel 6</w:t>
      </w:r>
      <w:r>
        <w:t xml:space="preserve"> </w:t>
      </w:r>
    </w:p>
    <w:p w:rsidR="00EA5E42" w:rsidRDefault="00EE76BB" w:rsidP="00407ADB">
      <w:pPr>
        <w:ind w:right="-28"/>
      </w:pPr>
      <w:r>
        <w:t xml:space="preserve">Notariskantoor </w:t>
      </w:r>
      <w:r w:rsidR="00EA5E42">
        <w:t>Ter Wal &amp; Partners</w:t>
      </w:r>
      <w:r>
        <w:t xml:space="preserve"> behoudt zich het recht voor om overeengekomen (uur)tarieven jaarlijks per 1 januari aan te passen. </w:t>
      </w:r>
    </w:p>
    <w:p w:rsidR="00EA5E42" w:rsidRDefault="00EA5E42" w:rsidP="00407ADB">
      <w:pPr>
        <w:ind w:right="-28"/>
      </w:pPr>
    </w:p>
    <w:p w:rsidR="00EA5E42" w:rsidRDefault="00EE76BB" w:rsidP="00407ADB">
      <w:pPr>
        <w:ind w:right="-28"/>
      </w:pPr>
      <w:r w:rsidRPr="00EA5E42">
        <w:rPr>
          <w:b/>
        </w:rPr>
        <w:t>Artikel 7</w:t>
      </w:r>
      <w:r>
        <w:t xml:space="preserve"> </w:t>
      </w:r>
    </w:p>
    <w:p w:rsidR="00EA5E42" w:rsidRDefault="00EE76BB" w:rsidP="00CB6F53">
      <w:pPr>
        <w:tabs>
          <w:tab w:val="left" w:pos="425"/>
        </w:tabs>
        <w:ind w:left="425" w:hanging="425"/>
      </w:pPr>
      <w:r>
        <w:t>1.</w:t>
      </w:r>
      <w:r w:rsidR="00CB6F53">
        <w:tab/>
      </w:r>
      <w:r>
        <w:t xml:space="preserve">Notariskantoor </w:t>
      </w:r>
      <w:r w:rsidR="00EA5E42">
        <w:t>Ter Wal &amp; Partners</w:t>
      </w:r>
      <w:r>
        <w:t xml:space="preserve"> licht de cliënten tijdig en duidelijk voor over de financiële consequenties van zijn inschakeling. </w:t>
      </w:r>
    </w:p>
    <w:p w:rsidR="00EA5E42" w:rsidRDefault="00EE76BB" w:rsidP="00CB6F53">
      <w:pPr>
        <w:tabs>
          <w:tab w:val="left" w:pos="425"/>
        </w:tabs>
        <w:ind w:left="425" w:hanging="425"/>
      </w:pPr>
      <w:r>
        <w:t>2.</w:t>
      </w:r>
      <w:r w:rsidR="00CB6F53">
        <w:tab/>
      </w:r>
      <w:r>
        <w:t xml:space="preserve">Notariskantoor </w:t>
      </w:r>
      <w:r w:rsidR="00EA5E42">
        <w:t>Ter Wal &amp; Partners</w:t>
      </w:r>
      <w:r>
        <w:t xml:space="preserve"> deelt tijdig aan de cliënten mee wanneer meer kosten in rekening zullen worden gebracht dan afgesproken. </w:t>
      </w:r>
    </w:p>
    <w:p w:rsidR="00EA5E42" w:rsidRDefault="00EE76BB" w:rsidP="00CB6F53">
      <w:pPr>
        <w:tabs>
          <w:tab w:val="left" w:pos="425"/>
        </w:tabs>
        <w:ind w:left="425" w:hanging="425"/>
      </w:pPr>
      <w:r>
        <w:t>3.</w:t>
      </w:r>
      <w:r w:rsidR="00CB6F53">
        <w:tab/>
      </w:r>
      <w:r>
        <w:t xml:space="preserve">Notariskantoor </w:t>
      </w:r>
      <w:r w:rsidR="00EA5E42">
        <w:t>Ter Wal &amp; Partners</w:t>
      </w:r>
      <w:r>
        <w:t xml:space="preserve"> mag de kosten van zijn werkzaamheden niet ten laste brengen van een andere opdracht, ander deel van de opdracht of een ander dan de cliënt. </w:t>
      </w:r>
    </w:p>
    <w:p w:rsidR="00EA5E42" w:rsidRDefault="00EE76BB" w:rsidP="00407ADB">
      <w:pPr>
        <w:ind w:right="-28"/>
      </w:pPr>
      <w:r>
        <w:t xml:space="preserve">Declaraties van Notariskantoor </w:t>
      </w:r>
      <w:r w:rsidR="00EA5E42">
        <w:t>Ter Wal &amp; Partners</w:t>
      </w:r>
      <w:r>
        <w:t xml:space="preserve"> dienen binnen veertien dagen na factuurdatum te zijn betaald.</w:t>
      </w:r>
    </w:p>
    <w:p w:rsidR="00EA5E42" w:rsidRDefault="00EE76BB" w:rsidP="00407ADB">
      <w:pPr>
        <w:ind w:right="-28"/>
      </w:pPr>
      <w:r>
        <w:t xml:space="preserve">Bij onroerend goed transacties en transacties met overige registergoederen dienen de notariskosten/honoraria, de omzetbelasting, het kadastrale recht en de kadastrale opslagen, overdrachtsbelasting en overige aan cliënten in rekening gebrachte kosten vooraf, vóór het passeren van de desbetreffende akten, te zijn voldaan op een derdengeldenrekening. </w:t>
      </w:r>
    </w:p>
    <w:p w:rsidR="00A618E4" w:rsidRDefault="00EE76BB" w:rsidP="00407ADB">
      <w:pPr>
        <w:ind w:right="-28"/>
      </w:pPr>
      <w:r>
        <w:t xml:space="preserve">Bij overschrijding van deze termijnen is de opdrachtgever in verzuim zonder dat een ingebrekestelling nodig is en zonder dat een beroep op opschorting of verrekening is toegestaan en is een vertragingsrente, gelijk aan de wettelijke rente, verschuldigd. Indien invorderingsmaatregelen tegen de in verzuim zijnde cliënt worden getroffen, komen de kosten vallende op die invordering voor rekening van cliënt. Notariskantoor </w:t>
      </w:r>
      <w:r w:rsidR="00EA5E42">
        <w:t>Ter Wal &amp; Partners</w:t>
      </w:r>
      <w:r>
        <w:t xml:space="preserve"> kan, als de opdrachtgever in verzuim is, de opdracht onmiddellijk en eenzijdig beëindigen, zonder dat dit tot schadeplichtigheid kan leiden. </w:t>
      </w:r>
    </w:p>
    <w:p w:rsidR="00A618E4" w:rsidRDefault="00EE76BB" w:rsidP="00407ADB">
      <w:pPr>
        <w:ind w:right="-28"/>
      </w:pPr>
      <w:r>
        <w:t xml:space="preserve">Bovendien </w:t>
      </w:r>
      <w:r w:rsidR="00A618E4">
        <w:t>kan Notariskantoor Ter Wal &amp; Partners</w:t>
      </w:r>
      <w:r>
        <w:t xml:space="preserve">: </w:t>
      </w:r>
    </w:p>
    <w:p w:rsidR="00A618E4" w:rsidRDefault="00EE76BB" w:rsidP="00CB6F53">
      <w:pPr>
        <w:tabs>
          <w:tab w:val="left" w:pos="425"/>
        </w:tabs>
        <w:ind w:left="425" w:hanging="425"/>
      </w:pPr>
      <w:r>
        <w:t>-</w:t>
      </w:r>
      <w:r w:rsidR="00CB6F53">
        <w:tab/>
        <w:t>v</w:t>
      </w:r>
      <w:r>
        <w:t xml:space="preserve">an de opdrachtgever verlangen dat een voorschotdeclaratie wordt voldaan alvorens met de werkzaamheden wordt begonnen; </w:t>
      </w:r>
    </w:p>
    <w:p w:rsidR="00A618E4" w:rsidRDefault="00EE76BB" w:rsidP="00CB6F53">
      <w:pPr>
        <w:tabs>
          <w:tab w:val="left" w:pos="425"/>
        </w:tabs>
        <w:ind w:left="425" w:hanging="425"/>
      </w:pPr>
      <w:r>
        <w:t>-</w:t>
      </w:r>
      <w:r w:rsidR="00CB6F53">
        <w:tab/>
      </w:r>
      <w:r>
        <w:t xml:space="preserve">desgewenst overgaan tot tussentijdse declaratie van haar werkzaamheden; </w:t>
      </w:r>
    </w:p>
    <w:p w:rsidR="00A618E4" w:rsidRDefault="00EE76BB" w:rsidP="00CB6F53">
      <w:pPr>
        <w:tabs>
          <w:tab w:val="left" w:pos="425"/>
        </w:tabs>
        <w:ind w:left="425" w:hanging="425"/>
      </w:pPr>
      <w:r>
        <w:t>-</w:t>
      </w:r>
      <w:r w:rsidR="00CB6F53">
        <w:tab/>
      </w:r>
      <w:r>
        <w:t xml:space="preserve">van de opdrachtgever verlangen dat voorafgaand aan het passeren van de akte ter betaling van zijn declaratie een onherroepelijke machtiging tot eenmalige incasso wordt verleend. </w:t>
      </w:r>
    </w:p>
    <w:p w:rsidR="00A618E4" w:rsidRDefault="00A618E4" w:rsidP="00407ADB">
      <w:pPr>
        <w:ind w:right="-28"/>
      </w:pPr>
    </w:p>
    <w:p w:rsidR="00A618E4" w:rsidRDefault="00EE76BB" w:rsidP="00407ADB">
      <w:pPr>
        <w:ind w:right="-28"/>
      </w:pPr>
      <w:r w:rsidRPr="00A618E4">
        <w:rPr>
          <w:b/>
        </w:rPr>
        <w:t>Artikel 8</w:t>
      </w:r>
      <w:r>
        <w:t xml:space="preserve"> </w:t>
      </w:r>
    </w:p>
    <w:p w:rsidR="00A618E4" w:rsidRDefault="00EE76BB" w:rsidP="00407ADB">
      <w:pPr>
        <w:ind w:right="-28"/>
      </w:pPr>
      <w:r>
        <w:t xml:space="preserve">Notariskantoor </w:t>
      </w:r>
      <w:r w:rsidR="00A618E4">
        <w:t>Ter Wal &amp; Partners</w:t>
      </w:r>
      <w:r>
        <w:t xml:space="preserve"> behoudt zich het recht voor de stukken die ter zake van de opdracht in</w:t>
      </w:r>
      <w:r w:rsidR="00A618E4">
        <w:t xml:space="preserve"> het dossier worden bewaard zeven</w:t>
      </w:r>
      <w:r>
        <w:t xml:space="preserve"> jaar na de aanvang van de dag </w:t>
      </w:r>
      <w:r>
        <w:lastRenderedPageBreak/>
        <w:t xml:space="preserve">volgend op die waarop haar werkzaamheden in het dossier zijn beëindigd, te vernietigen. </w:t>
      </w:r>
    </w:p>
    <w:p w:rsidR="00A618E4" w:rsidRDefault="00A618E4" w:rsidP="00407ADB">
      <w:pPr>
        <w:ind w:right="-28"/>
      </w:pPr>
    </w:p>
    <w:p w:rsidR="00A618E4" w:rsidRDefault="00EE76BB" w:rsidP="00407ADB">
      <w:pPr>
        <w:ind w:right="-28"/>
      </w:pPr>
      <w:r w:rsidRPr="00A618E4">
        <w:rPr>
          <w:b/>
        </w:rPr>
        <w:t>Artikel 9</w:t>
      </w:r>
      <w:r>
        <w:t xml:space="preserve"> </w:t>
      </w:r>
    </w:p>
    <w:p w:rsidR="00A618E4" w:rsidRDefault="00EE76BB" w:rsidP="00407ADB">
      <w:pPr>
        <w:ind w:right="-28"/>
      </w:pPr>
      <w:r>
        <w:t xml:space="preserve">Alle vorderingsrechten en andere bevoegdheden uit welken hoofde ook die de opdrachtgever jegens Notariskantoor </w:t>
      </w:r>
      <w:r w:rsidR="00A618E4">
        <w:t>Ter Wal &amp; Partners</w:t>
      </w:r>
      <w:r>
        <w:t xml:space="preserve"> kan inroepen, vervallen in ieder geval één jaar na het moment waarop de opdrachtgever bekend werd of redelijkerwijs bekend kon zijn met het bestaan van deze rechten en bevoegdheden. </w:t>
      </w:r>
    </w:p>
    <w:p w:rsidR="00A618E4" w:rsidRDefault="00A618E4" w:rsidP="00407ADB">
      <w:pPr>
        <w:ind w:right="-28"/>
        <w:rPr>
          <w:b/>
        </w:rPr>
      </w:pPr>
    </w:p>
    <w:p w:rsidR="00A618E4" w:rsidRDefault="00EE76BB" w:rsidP="00407ADB">
      <w:pPr>
        <w:ind w:right="-28"/>
      </w:pPr>
      <w:r w:rsidRPr="00A618E4">
        <w:rPr>
          <w:b/>
        </w:rPr>
        <w:t>Artikel 10</w:t>
      </w:r>
      <w:r>
        <w:t xml:space="preserve"> </w:t>
      </w:r>
    </w:p>
    <w:p w:rsidR="00A618E4" w:rsidRDefault="00EE76BB" w:rsidP="00407ADB">
      <w:pPr>
        <w:ind w:right="-28"/>
      </w:pPr>
      <w:r>
        <w:t>Het bepaalde in deze algemene voorwaarden is niet alleen bedongen ten behoeve v</w:t>
      </w:r>
      <w:r w:rsidR="00A618E4">
        <w:t>an Notariskantoor Ter Wal &amp; Partners</w:t>
      </w:r>
      <w:r>
        <w:t xml:space="preserve">, maar ook ten behoeve van haar aandeelhouders en (kandidaat-)notarissen en alle overige personen die op enige wijze bij, voor of namens Notariskantoor </w:t>
      </w:r>
      <w:r w:rsidR="00A618E4">
        <w:t>Ter Wal &amp; Partners</w:t>
      </w:r>
      <w:r>
        <w:t xml:space="preserve"> werkzaam zijn of waren. </w:t>
      </w:r>
    </w:p>
    <w:p w:rsidR="00A618E4" w:rsidRDefault="00A618E4" w:rsidP="00407ADB">
      <w:pPr>
        <w:ind w:right="-28"/>
      </w:pPr>
    </w:p>
    <w:p w:rsidR="00A618E4" w:rsidRDefault="00EE76BB" w:rsidP="00407ADB">
      <w:pPr>
        <w:ind w:right="-28"/>
      </w:pPr>
      <w:r w:rsidRPr="00A618E4">
        <w:rPr>
          <w:b/>
        </w:rPr>
        <w:t>Artikel 11</w:t>
      </w:r>
      <w:r>
        <w:t xml:space="preserve"> </w:t>
      </w:r>
    </w:p>
    <w:p w:rsidR="00A618E4" w:rsidRDefault="00EE76BB" w:rsidP="00407ADB">
      <w:pPr>
        <w:ind w:right="-28"/>
      </w:pPr>
      <w:r>
        <w:t xml:space="preserve">Op de dienstverlening en de eventuele aansprakelijkheidstelling is Nederlands recht van toepassing. Voor beslechting van geschillen is uitsluitend de Nederlandse rechter of </w:t>
      </w:r>
      <w:r w:rsidR="00CB6F53">
        <w:t>de Geschillencommissie bevoegd.</w:t>
      </w:r>
    </w:p>
    <w:p w:rsidR="00A618E4" w:rsidRDefault="00A618E4" w:rsidP="00407ADB">
      <w:pPr>
        <w:ind w:right="-28"/>
      </w:pPr>
    </w:p>
    <w:p w:rsidR="00A618E4" w:rsidRDefault="00EE76BB" w:rsidP="00407ADB">
      <w:pPr>
        <w:ind w:right="-28"/>
      </w:pPr>
      <w:r w:rsidRPr="00A618E4">
        <w:rPr>
          <w:b/>
        </w:rPr>
        <w:t>Artikel 12</w:t>
      </w:r>
      <w:r>
        <w:t xml:space="preserve"> </w:t>
      </w:r>
    </w:p>
    <w:p w:rsidR="00A618E4" w:rsidRDefault="00EE76BB" w:rsidP="00407ADB">
      <w:pPr>
        <w:ind w:right="-28"/>
      </w:pPr>
      <w:r>
        <w:t xml:space="preserve">Het merendeel van de dienstverlening van Notariskantoor </w:t>
      </w:r>
      <w:r w:rsidR="00A618E4">
        <w:t>Ter Wal &amp; Partners</w:t>
      </w:r>
      <w:r>
        <w:t xml:space="preserve"> valt onder de Wet ter voorkoming van witwassen en financieren van terrorisme (WWFT). In verband hiermee kan de aktemaker verplicht zijn om situaties of transacties met een ongebruikelijk karakter te melden bij het Meldpunt Ongebruikelijke Transacties. Volgens de wet mag de aktemaker zijn opdrachtgever niet van een dergelijke melding op de hoogte brengen. Met het verstrekken van de opdracht verklaart de opdrachtgever zich daarmee akkoord. </w:t>
      </w:r>
    </w:p>
    <w:p w:rsidR="00A618E4" w:rsidRDefault="00A618E4" w:rsidP="00407ADB">
      <w:pPr>
        <w:ind w:right="-28"/>
      </w:pPr>
    </w:p>
    <w:p w:rsidR="00A618E4" w:rsidRDefault="00EE76BB" w:rsidP="00407ADB">
      <w:pPr>
        <w:ind w:right="-28"/>
      </w:pPr>
      <w:r w:rsidRPr="00A618E4">
        <w:rPr>
          <w:b/>
        </w:rPr>
        <w:t>Artikel 13</w:t>
      </w:r>
      <w:r>
        <w:t xml:space="preserve"> </w:t>
      </w:r>
    </w:p>
    <w:p w:rsidR="00A618E4" w:rsidRDefault="00EE76BB" w:rsidP="00407ADB">
      <w:pPr>
        <w:ind w:right="-28"/>
      </w:pPr>
      <w:r>
        <w:t xml:space="preserve">Notariskantoor </w:t>
      </w:r>
      <w:r w:rsidR="00A618E4">
        <w:t>Ter Wal &amp; Partners</w:t>
      </w:r>
      <w:r>
        <w:t xml:space="preserve"> behoudt zich het recht voor bij transacties alleen geld uit te betalen aan degene die als partij optreedt bij de akte en aanspraak kan maken op de uitbetaling op grond van de rechtshandeling die in de akte is neergelegd, en geen andere betalingen namens en/of ten behoeve van die partij of een derde te verrichten. </w:t>
      </w:r>
    </w:p>
    <w:p w:rsidR="00A618E4" w:rsidRDefault="00A618E4" w:rsidP="00407ADB">
      <w:pPr>
        <w:ind w:right="-28"/>
      </w:pPr>
    </w:p>
    <w:p w:rsidR="00A618E4" w:rsidRDefault="00EE76BB" w:rsidP="00407ADB">
      <w:pPr>
        <w:ind w:right="-28"/>
      </w:pPr>
      <w:r w:rsidRPr="00A618E4">
        <w:rPr>
          <w:b/>
        </w:rPr>
        <w:t>Artikel 14</w:t>
      </w:r>
      <w:r>
        <w:t xml:space="preserve"> </w:t>
      </w:r>
    </w:p>
    <w:p w:rsidR="00A618E4" w:rsidRDefault="00EE76BB" w:rsidP="00407ADB">
      <w:pPr>
        <w:ind w:right="-28"/>
      </w:pPr>
      <w:r>
        <w:t xml:space="preserve">Indien opdracht is gegeven of geacht wordt te zijn gegeven aan Notariskantoor </w:t>
      </w:r>
      <w:r w:rsidR="00A618E4">
        <w:t>Ter Wal &amp; Partners</w:t>
      </w:r>
      <w:r>
        <w:t xml:space="preserve"> voor het opmaken van een akte en ingeval het passeren van de akte, om welke reden ook, niet plaats zal vinden na het verlenen van de opdracht of ingeval de opdracht nadien wordt ingetrokken, behoudt Notariskantoor </w:t>
      </w:r>
      <w:r w:rsidR="00A618E4">
        <w:t>Ter Wal &amp; Partners</w:t>
      </w:r>
      <w:r>
        <w:t xml:space="preserve"> zich het recht voor om bij haar opdrachtgever(s) een declaratie in te dienen voor de alsdan verrichtte werkzaamheden naar gelang van aan het dossier bestede tijd en berekend aan de hand van het alsdan geldende uurtarief dat Notariskantoor </w:t>
      </w:r>
      <w:r w:rsidR="00A618E4">
        <w:t>Ter Wal &amp; Partners</w:t>
      </w:r>
      <w:r>
        <w:t xml:space="preserve"> dan op dat moment voor dergelijke werkzaamheden hanteert. </w:t>
      </w:r>
    </w:p>
    <w:p w:rsidR="00A618E4" w:rsidRDefault="00A618E4" w:rsidP="00407ADB">
      <w:pPr>
        <w:ind w:right="-28"/>
      </w:pPr>
    </w:p>
    <w:p w:rsidR="00A618E4" w:rsidRDefault="00EE76BB" w:rsidP="00407ADB">
      <w:pPr>
        <w:ind w:right="-28"/>
      </w:pPr>
      <w:r w:rsidRPr="00A618E4">
        <w:rPr>
          <w:b/>
        </w:rPr>
        <w:t>Artikel 15</w:t>
      </w:r>
      <w:r>
        <w:t xml:space="preserve"> </w:t>
      </w:r>
    </w:p>
    <w:p w:rsidR="00A618E4" w:rsidRDefault="00EE76BB" w:rsidP="00407ADB">
      <w:pPr>
        <w:ind w:right="-28"/>
      </w:pPr>
      <w:r>
        <w:t xml:space="preserve">Op onze dienstverlening is de Klachten- en geschillenregeling Notariaat van toepassing. Zie ook www.knb.nl en </w:t>
      </w:r>
      <w:hyperlink r:id="rId7" w:history="1">
        <w:r w:rsidR="00A618E4" w:rsidRPr="001D1FCC">
          <w:rPr>
            <w:rStyle w:val="Hyperlink"/>
          </w:rPr>
          <w:t>www.degeschillencommissie.nl</w:t>
        </w:r>
      </w:hyperlink>
      <w:r>
        <w:t xml:space="preserve">. </w:t>
      </w:r>
    </w:p>
    <w:p w:rsidR="00A618E4" w:rsidRDefault="00EE76BB" w:rsidP="00407ADB">
      <w:pPr>
        <w:ind w:right="-28"/>
      </w:pPr>
      <w:r w:rsidRPr="00A618E4">
        <w:rPr>
          <w:b/>
        </w:rPr>
        <w:t>Artikel 16</w:t>
      </w:r>
      <w:r>
        <w:t xml:space="preserve"> </w:t>
      </w:r>
    </w:p>
    <w:p w:rsidR="00FA385C" w:rsidRPr="00407ADB" w:rsidRDefault="00EE76BB" w:rsidP="00407ADB">
      <w:pPr>
        <w:ind w:right="-28"/>
      </w:pPr>
      <w:r>
        <w:t>De notaris houdt zich aan alle bestaande beroeps- en gedragsregels. Een uitleg van deze regels is te vinden in de door de KNB in overleg met de Consumentenbond en Vereniging Eigen Huis opgestelde consumentenbrochure ‘Spelregels voor notaris en consument’. Deze brochure is terug te vinden op www.knb.nl en kan op verzoek worden verstrekt.</w:t>
      </w:r>
    </w:p>
    <w:sectPr w:rsidR="00FA385C" w:rsidRPr="00407ADB" w:rsidSect="004D0D1D">
      <w:headerReference w:type="default" r:id="rId8"/>
      <w:pgSz w:w="11906" w:h="16838"/>
      <w:pgMar w:top="2948" w:right="567" w:bottom="567" w:left="2948" w:header="1985"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9D2" w:rsidRDefault="00F239D2">
      <w:r>
        <w:separator/>
      </w:r>
    </w:p>
  </w:endnote>
  <w:endnote w:type="continuationSeparator" w:id="0">
    <w:p w:rsidR="00F239D2" w:rsidRDefault="00F2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9D2" w:rsidRDefault="00F239D2">
      <w:r>
        <w:separator/>
      </w:r>
    </w:p>
  </w:footnote>
  <w:footnote w:type="continuationSeparator" w:id="0">
    <w:p w:rsidR="00F239D2" w:rsidRDefault="00F23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226" w:rsidRDefault="0029477E">
    <w:pPr>
      <w:pStyle w:val="Koptekst"/>
      <w:jc w:val="right"/>
    </w:pPr>
    <w:r>
      <w:rPr>
        <w:rStyle w:val="Paginanummer"/>
      </w:rPr>
      <w:fldChar w:fldCharType="begin"/>
    </w:r>
    <w:r w:rsidR="00C71226">
      <w:rPr>
        <w:rStyle w:val="Paginanummer"/>
      </w:rPr>
      <w:instrText xml:space="preserve"> PAGE </w:instrText>
    </w:r>
    <w:r>
      <w:rPr>
        <w:rStyle w:val="Paginanummer"/>
      </w:rPr>
      <w:fldChar w:fldCharType="separate"/>
    </w:r>
    <w:r w:rsidR="003B69E1">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6BB"/>
    <w:rsid w:val="000E66F8"/>
    <w:rsid w:val="0029477E"/>
    <w:rsid w:val="003B69E1"/>
    <w:rsid w:val="003E20A5"/>
    <w:rsid w:val="003E4C01"/>
    <w:rsid w:val="003F4F0D"/>
    <w:rsid w:val="00407ADB"/>
    <w:rsid w:val="00420126"/>
    <w:rsid w:val="004C3261"/>
    <w:rsid w:val="004D0D1D"/>
    <w:rsid w:val="00736EA8"/>
    <w:rsid w:val="009323E5"/>
    <w:rsid w:val="009D5E7D"/>
    <w:rsid w:val="009E47F9"/>
    <w:rsid w:val="00A5073E"/>
    <w:rsid w:val="00A618E4"/>
    <w:rsid w:val="00AE61A9"/>
    <w:rsid w:val="00BD4FD7"/>
    <w:rsid w:val="00C019FF"/>
    <w:rsid w:val="00C71226"/>
    <w:rsid w:val="00CB6F53"/>
    <w:rsid w:val="00D111B4"/>
    <w:rsid w:val="00D225B7"/>
    <w:rsid w:val="00D504C7"/>
    <w:rsid w:val="00D543D9"/>
    <w:rsid w:val="00DE64F7"/>
    <w:rsid w:val="00E1459A"/>
    <w:rsid w:val="00E72142"/>
    <w:rsid w:val="00EA5E42"/>
    <w:rsid w:val="00EA68F4"/>
    <w:rsid w:val="00EE76BB"/>
    <w:rsid w:val="00EF74F1"/>
    <w:rsid w:val="00F239D2"/>
    <w:rsid w:val="00F91CF7"/>
    <w:rsid w:val="00FA3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D0D1D"/>
    <w:pPr>
      <w:widowControl w:val="0"/>
    </w:pPr>
    <w:rPr>
      <w:sz w:val="24"/>
    </w:rPr>
  </w:style>
  <w:style w:type="paragraph" w:styleId="Kop1">
    <w:name w:val="heading 1"/>
    <w:basedOn w:val="Standaard"/>
    <w:next w:val="Standaard"/>
    <w:qFormat/>
    <w:rsid w:val="004D0D1D"/>
    <w:pPr>
      <w:pBdr>
        <w:left w:val="single" w:sz="4" w:space="1" w:color="auto"/>
      </w:pBdr>
      <w:suppressAutoHyphens/>
      <w:outlineLvl w:val="0"/>
    </w:pPr>
    <w:rPr>
      <w:b/>
    </w:rPr>
  </w:style>
  <w:style w:type="paragraph" w:styleId="Kop2">
    <w:name w:val="heading 2"/>
    <w:basedOn w:val="Standaard"/>
    <w:next w:val="Standaard"/>
    <w:qFormat/>
    <w:rsid w:val="004D0D1D"/>
    <w:pPr>
      <w:pBdr>
        <w:left w:val="single" w:sz="4" w:space="1" w:color="auto"/>
      </w:pBdr>
      <w:outlineLvl w:val="1"/>
    </w:pPr>
    <w:rPr>
      <w:b/>
    </w:rPr>
  </w:style>
  <w:style w:type="paragraph" w:styleId="Kop3">
    <w:name w:val="heading 3"/>
    <w:basedOn w:val="Standaard"/>
    <w:next w:val="Standaard"/>
    <w:qFormat/>
    <w:rsid w:val="004D0D1D"/>
    <w:pPr>
      <w:pBdr>
        <w:left w:val="single" w:sz="4" w:space="1" w:color="auto"/>
      </w:pBdr>
      <w:outlineLvl w:val="2"/>
    </w:pPr>
    <w:rPr>
      <w:b/>
    </w:rPr>
  </w:style>
  <w:style w:type="paragraph" w:styleId="Kop4">
    <w:name w:val="heading 4"/>
    <w:basedOn w:val="Standaard"/>
    <w:next w:val="Standaard"/>
    <w:qFormat/>
    <w:rsid w:val="004D0D1D"/>
    <w:pPr>
      <w:pBdr>
        <w:left w:val="single" w:sz="4" w:space="1" w:color="auto"/>
      </w:pBdr>
      <w:outlineLvl w:val="3"/>
    </w:pPr>
    <w:rPr>
      <w:b/>
      <w:u w:val="single"/>
    </w:rPr>
  </w:style>
  <w:style w:type="paragraph" w:styleId="Kop5">
    <w:name w:val="heading 5"/>
    <w:basedOn w:val="Standaard"/>
    <w:next w:val="Standaard"/>
    <w:qFormat/>
    <w:rsid w:val="004D0D1D"/>
    <w:pPr>
      <w:outlineLvl w:val="4"/>
    </w:pPr>
    <w:rPr>
      <w:i/>
    </w:rPr>
  </w:style>
  <w:style w:type="paragraph" w:styleId="Kop6">
    <w:name w:val="heading 6"/>
    <w:basedOn w:val="Standaard"/>
    <w:next w:val="Standaard"/>
    <w:qFormat/>
    <w:rsid w:val="004D0D1D"/>
    <w:pPr>
      <w:outlineLvl w:val="5"/>
    </w:pPr>
    <w:rPr>
      <w:i/>
      <w:u w:val="single"/>
    </w:rPr>
  </w:style>
  <w:style w:type="paragraph" w:styleId="Kop7">
    <w:name w:val="heading 7"/>
    <w:basedOn w:val="Standaard"/>
    <w:next w:val="Standaard"/>
    <w:qFormat/>
    <w:rsid w:val="004D0D1D"/>
    <w:pPr>
      <w:outlineLvl w:val="6"/>
    </w:pPr>
    <w:rPr>
      <w:b/>
      <w:i/>
    </w:rPr>
  </w:style>
  <w:style w:type="paragraph" w:styleId="Kop8">
    <w:name w:val="heading 8"/>
    <w:basedOn w:val="Standaard"/>
    <w:next w:val="Standaard"/>
    <w:qFormat/>
    <w:rsid w:val="004D0D1D"/>
    <w:pPr>
      <w:outlineLvl w:val="7"/>
    </w:pPr>
    <w:rPr>
      <w:b/>
      <w:i/>
      <w:u w:val="single"/>
    </w:rPr>
  </w:style>
  <w:style w:type="paragraph" w:styleId="Kop9">
    <w:name w:val="heading 9"/>
    <w:basedOn w:val="Standaard"/>
    <w:next w:val="Standaard"/>
    <w:qFormat/>
    <w:rsid w:val="004D0D1D"/>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D0D1D"/>
    <w:pPr>
      <w:tabs>
        <w:tab w:val="center" w:pos="4536"/>
        <w:tab w:val="right" w:pos="9072"/>
      </w:tabs>
    </w:pPr>
  </w:style>
  <w:style w:type="paragraph" w:styleId="Voettekst">
    <w:name w:val="footer"/>
    <w:basedOn w:val="Standaard"/>
    <w:rsid w:val="004D0D1D"/>
    <w:pPr>
      <w:tabs>
        <w:tab w:val="center" w:pos="4536"/>
        <w:tab w:val="right" w:pos="9072"/>
      </w:tabs>
    </w:pPr>
  </w:style>
  <w:style w:type="character" w:styleId="Paginanummer">
    <w:name w:val="page number"/>
    <w:basedOn w:val="Standaardalinea-lettertype"/>
    <w:rsid w:val="004D0D1D"/>
  </w:style>
  <w:style w:type="paragraph" w:styleId="Kopbronvermelding">
    <w:name w:val="toa heading"/>
    <w:basedOn w:val="Standaard"/>
    <w:next w:val="Standaard"/>
    <w:semiHidden/>
    <w:rsid w:val="004D0D1D"/>
    <w:pPr>
      <w:spacing w:before="120"/>
    </w:pPr>
    <w:rPr>
      <w:rFonts w:ascii="Arial" w:hAnsi="Arial"/>
      <w:b/>
    </w:rPr>
  </w:style>
  <w:style w:type="character" w:styleId="Hyperlink">
    <w:name w:val="Hyperlink"/>
    <w:basedOn w:val="Standaardalinea-lettertype"/>
    <w:rsid w:val="00A618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D0D1D"/>
    <w:pPr>
      <w:widowControl w:val="0"/>
    </w:pPr>
    <w:rPr>
      <w:sz w:val="24"/>
    </w:rPr>
  </w:style>
  <w:style w:type="paragraph" w:styleId="Kop1">
    <w:name w:val="heading 1"/>
    <w:basedOn w:val="Standaard"/>
    <w:next w:val="Standaard"/>
    <w:qFormat/>
    <w:rsid w:val="004D0D1D"/>
    <w:pPr>
      <w:pBdr>
        <w:left w:val="single" w:sz="4" w:space="1" w:color="auto"/>
      </w:pBdr>
      <w:suppressAutoHyphens/>
      <w:outlineLvl w:val="0"/>
    </w:pPr>
    <w:rPr>
      <w:b/>
    </w:rPr>
  </w:style>
  <w:style w:type="paragraph" w:styleId="Kop2">
    <w:name w:val="heading 2"/>
    <w:basedOn w:val="Standaard"/>
    <w:next w:val="Standaard"/>
    <w:qFormat/>
    <w:rsid w:val="004D0D1D"/>
    <w:pPr>
      <w:pBdr>
        <w:left w:val="single" w:sz="4" w:space="1" w:color="auto"/>
      </w:pBdr>
      <w:outlineLvl w:val="1"/>
    </w:pPr>
    <w:rPr>
      <w:b/>
    </w:rPr>
  </w:style>
  <w:style w:type="paragraph" w:styleId="Kop3">
    <w:name w:val="heading 3"/>
    <w:basedOn w:val="Standaard"/>
    <w:next w:val="Standaard"/>
    <w:qFormat/>
    <w:rsid w:val="004D0D1D"/>
    <w:pPr>
      <w:pBdr>
        <w:left w:val="single" w:sz="4" w:space="1" w:color="auto"/>
      </w:pBdr>
      <w:outlineLvl w:val="2"/>
    </w:pPr>
    <w:rPr>
      <w:b/>
    </w:rPr>
  </w:style>
  <w:style w:type="paragraph" w:styleId="Kop4">
    <w:name w:val="heading 4"/>
    <w:basedOn w:val="Standaard"/>
    <w:next w:val="Standaard"/>
    <w:qFormat/>
    <w:rsid w:val="004D0D1D"/>
    <w:pPr>
      <w:pBdr>
        <w:left w:val="single" w:sz="4" w:space="1" w:color="auto"/>
      </w:pBdr>
      <w:outlineLvl w:val="3"/>
    </w:pPr>
    <w:rPr>
      <w:b/>
      <w:u w:val="single"/>
    </w:rPr>
  </w:style>
  <w:style w:type="paragraph" w:styleId="Kop5">
    <w:name w:val="heading 5"/>
    <w:basedOn w:val="Standaard"/>
    <w:next w:val="Standaard"/>
    <w:qFormat/>
    <w:rsid w:val="004D0D1D"/>
    <w:pPr>
      <w:outlineLvl w:val="4"/>
    </w:pPr>
    <w:rPr>
      <w:i/>
    </w:rPr>
  </w:style>
  <w:style w:type="paragraph" w:styleId="Kop6">
    <w:name w:val="heading 6"/>
    <w:basedOn w:val="Standaard"/>
    <w:next w:val="Standaard"/>
    <w:qFormat/>
    <w:rsid w:val="004D0D1D"/>
    <w:pPr>
      <w:outlineLvl w:val="5"/>
    </w:pPr>
    <w:rPr>
      <w:i/>
      <w:u w:val="single"/>
    </w:rPr>
  </w:style>
  <w:style w:type="paragraph" w:styleId="Kop7">
    <w:name w:val="heading 7"/>
    <w:basedOn w:val="Standaard"/>
    <w:next w:val="Standaard"/>
    <w:qFormat/>
    <w:rsid w:val="004D0D1D"/>
    <w:pPr>
      <w:outlineLvl w:val="6"/>
    </w:pPr>
    <w:rPr>
      <w:b/>
      <w:i/>
    </w:rPr>
  </w:style>
  <w:style w:type="paragraph" w:styleId="Kop8">
    <w:name w:val="heading 8"/>
    <w:basedOn w:val="Standaard"/>
    <w:next w:val="Standaard"/>
    <w:qFormat/>
    <w:rsid w:val="004D0D1D"/>
    <w:pPr>
      <w:outlineLvl w:val="7"/>
    </w:pPr>
    <w:rPr>
      <w:b/>
      <w:i/>
      <w:u w:val="single"/>
    </w:rPr>
  </w:style>
  <w:style w:type="paragraph" w:styleId="Kop9">
    <w:name w:val="heading 9"/>
    <w:basedOn w:val="Standaard"/>
    <w:next w:val="Standaard"/>
    <w:qFormat/>
    <w:rsid w:val="004D0D1D"/>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D0D1D"/>
    <w:pPr>
      <w:tabs>
        <w:tab w:val="center" w:pos="4536"/>
        <w:tab w:val="right" w:pos="9072"/>
      </w:tabs>
    </w:pPr>
  </w:style>
  <w:style w:type="paragraph" w:styleId="Voettekst">
    <w:name w:val="footer"/>
    <w:basedOn w:val="Standaard"/>
    <w:rsid w:val="004D0D1D"/>
    <w:pPr>
      <w:tabs>
        <w:tab w:val="center" w:pos="4536"/>
        <w:tab w:val="right" w:pos="9072"/>
      </w:tabs>
    </w:pPr>
  </w:style>
  <w:style w:type="character" w:styleId="Paginanummer">
    <w:name w:val="page number"/>
    <w:basedOn w:val="Standaardalinea-lettertype"/>
    <w:rsid w:val="004D0D1D"/>
  </w:style>
  <w:style w:type="paragraph" w:styleId="Kopbronvermelding">
    <w:name w:val="toa heading"/>
    <w:basedOn w:val="Standaard"/>
    <w:next w:val="Standaard"/>
    <w:semiHidden/>
    <w:rsid w:val="004D0D1D"/>
    <w:pPr>
      <w:spacing w:before="120"/>
    </w:pPr>
    <w:rPr>
      <w:rFonts w:ascii="Arial" w:hAnsi="Arial"/>
      <w:b/>
    </w:rPr>
  </w:style>
  <w:style w:type="character" w:styleId="Hyperlink">
    <w:name w:val="Hyperlink"/>
    <w:basedOn w:val="Standaardalinea-lettertype"/>
    <w:rsid w:val="00A618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egeschillencommissie.n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1321</Words>
  <Characters>7269</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Riet Moes</dc:creator>
  <cp:lastModifiedBy>Léon ter Wal</cp:lastModifiedBy>
  <cp:revision>4</cp:revision>
  <cp:lastPrinted>2019-06-12T07:53:00Z</cp:lastPrinted>
  <dcterms:created xsi:type="dcterms:W3CDTF">2019-06-12T09:32:00Z</dcterms:created>
  <dcterms:modified xsi:type="dcterms:W3CDTF">2019-06-13T08:14:00Z</dcterms:modified>
</cp:coreProperties>
</file>